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60" w:lineRule="exact"/>
        <w:jc w:val="center"/>
        <w:rPr>
          <w:rFonts w:ascii="宋体" w:hAnsi="宋体" w:cs="宋体"/>
          <w:b/>
          <w:bCs/>
          <w:sz w:val="44"/>
          <w:szCs w:val="44"/>
        </w:rPr>
      </w:pPr>
    </w:p>
    <w:p>
      <w:pPr>
        <w:spacing w:line="560" w:lineRule="exact"/>
        <w:jc w:val="center"/>
        <w:rPr>
          <w:rFonts w:hint="eastAsia" w:ascii="宋体" w:hAnsi="宋体" w:cs="宋体"/>
          <w:b/>
          <w:bCs/>
          <w:sz w:val="44"/>
          <w:szCs w:val="44"/>
        </w:rPr>
      </w:pPr>
      <w:r>
        <w:rPr>
          <w:rFonts w:hint="eastAsia" w:ascii="宋体" w:hAnsi="宋体" w:cs="宋体"/>
          <w:b/>
          <w:bCs/>
          <w:sz w:val="44"/>
          <w:szCs w:val="44"/>
          <w:lang w:val="en-US" w:eastAsia="zh-CN"/>
        </w:rPr>
        <w:t>石家庄市人民代表大会常务委员会办公室</w:t>
      </w:r>
    </w:p>
    <w:p>
      <w:pPr>
        <w:spacing w:line="560" w:lineRule="exact"/>
        <w:jc w:val="center"/>
        <w:rPr>
          <w:rFonts w:ascii="宋体" w:hAnsi="宋体" w:cs="宋体"/>
          <w:b/>
          <w:bCs/>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5</w:t>
      </w:r>
      <w:r>
        <w:rPr>
          <w:rFonts w:hint="eastAsia" w:ascii="宋体" w:hAnsi="宋体" w:cs="宋体"/>
          <w:b/>
          <w:bCs/>
          <w:sz w:val="44"/>
          <w:szCs w:val="44"/>
        </w:rPr>
        <w:t>年度整体支出绩效自评报告</w:t>
      </w:r>
    </w:p>
    <w:p>
      <w:pPr>
        <w:spacing w:line="560" w:lineRule="exact"/>
        <w:jc w:val="center"/>
        <w:rPr>
          <w:rFonts w:ascii="华文楷体" w:eastAsia="华文楷体"/>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贯彻落实市委市政府《关于全面落实预算绩效管理的实施意见》（石发﹝2019﹞8号）文件精神，遵循“科学性、规范性、客观性和公正性”的原则，对石家庄市人民代表大会常务委员会办公室202</w:t>
      </w:r>
      <w:r>
        <w:rPr>
          <w:rFonts w:hint="eastAsia" w:ascii="仿宋" w:hAnsi="仿宋" w:eastAsia="仿宋"/>
          <w:sz w:val="32"/>
          <w:szCs w:val="32"/>
          <w:lang w:val="en-US" w:eastAsia="zh-CN"/>
        </w:rPr>
        <w:t>5</w:t>
      </w:r>
      <w:r>
        <w:rPr>
          <w:rFonts w:hint="eastAsia" w:ascii="仿宋" w:hAnsi="仿宋" w:eastAsia="仿宋"/>
          <w:sz w:val="32"/>
          <w:szCs w:val="32"/>
        </w:rPr>
        <w:t>年整体支出情况实施了财政支出绩效自评价，形成本评价报告。</w:t>
      </w:r>
    </w:p>
    <w:p>
      <w:pPr>
        <w:adjustRightInd w:val="0"/>
        <w:snapToGrid w:val="0"/>
        <w:spacing w:line="560" w:lineRule="exact"/>
        <w:rPr>
          <w:rFonts w:ascii="黑体" w:hAnsi="黑体" w:eastAsia="黑体"/>
          <w:b/>
          <w:bCs/>
          <w:sz w:val="32"/>
          <w:szCs w:val="36"/>
        </w:rPr>
      </w:pPr>
      <w:r>
        <w:rPr>
          <w:rFonts w:hint="eastAsia" w:ascii="黑体" w:hAnsi="黑体" w:eastAsia="黑体"/>
          <w:sz w:val="32"/>
          <w:szCs w:val="32"/>
        </w:rPr>
        <w:t xml:space="preserve">     一、部门</w:t>
      </w:r>
      <w:r>
        <w:rPr>
          <w:rFonts w:hint="eastAsia" w:ascii="黑体" w:hAnsi="黑体" w:eastAsia="黑体"/>
          <w:sz w:val="32"/>
          <w:szCs w:val="36"/>
        </w:rPr>
        <w:t>基本情况</w:t>
      </w:r>
    </w:p>
    <w:p>
      <w:pPr>
        <w:adjustRightInd w:val="0"/>
        <w:snapToGrid w:val="0"/>
        <w:spacing w:line="560" w:lineRule="exact"/>
        <w:ind w:firstLine="640" w:firstLineChars="200"/>
        <w:rPr>
          <w:rFonts w:ascii="楷体" w:hAnsi="楷体" w:eastAsia="楷体" w:cs="楷体_GB2312"/>
          <w:bCs/>
          <w:sz w:val="32"/>
          <w:szCs w:val="32"/>
        </w:rPr>
      </w:pPr>
      <w:r>
        <w:rPr>
          <w:rFonts w:hint="eastAsia" w:ascii="楷体" w:hAnsi="楷体" w:eastAsia="楷体" w:cs="楷体_GB2312"/>
          <w:bCs/>
          <w:sz w:val="32"/>
          <w:szCs w:val="32"/>
        </w:rPr>
        <w:t>（一）部门概况</w:t>
      </w:r>
    </w:p>
    <w:p>
      <w:pPr>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主要职能</w:t>
      </w:r>
      <w:r>
        <w:rPr>
          <w:rFonts w:hint="eastAsia" w:ascii="仿宋" w:hAnsi="仿宋" w:eastAsia="仿宋"/>
          <w:sz w:val="32"/>
          <w:szCs w:val="32"/>
          <w:lang w:eastAsia="zh-CN"/>
        </w:rPr>
        <w:t>。</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根据《石家庄市人大常委会职能配置、内设机构和人员编制规定》，石家庄市人大常委会的主要职能是：</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（一）制定和修订地方性法规，做好报批、公告和报备等项工作，为推进我市经济高质量发展提供法律支撑。</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（二）围绕全市经济社会发展中的重大问题和人民群众普遍关注的难点问题，找准监督重点，创新监督方式，进一步加大监督力度。</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认真贯彻落实新修订的代表法，加强闭会期间代表活动的组织工作，做好代表议案、建议、批评和意见的督办工作，进一步提高办成率和满意率。进一步提升“人大代表之家”建设，为代表履职提供平台、组织活动创造条件。</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（四）依法做好人事任免工作,切实加强对被任命干部的监督。</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（五）加强各专门委员会及工作委员会的建设，规范专门委员会及工作委员会的各项工作，进一步发挥其职能作用。</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（六）加强常委会和机关自身建设，搞好人大调研、宣传和后勤保障等工作，进一步提高保障转型升级、跨越赶超的能力和水平。</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2．机构情况。</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度，纳入本部门决算汇编范围的独立核算单位（以下简称“单位”）共1个：市人大常委会办公室。事业编制机构1个：市人大机关后勤服务中心。单位基本性质为行政单位，预算管理级次为本级预算单位，执行政府财务会计制度，较上年无增减变化。</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3．人员情况。</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截至2025年12月31日，我单位石家庄市人民代表大会常务委员会办公室本级编制人数152人，较上年度增长1人，年末实有人数170人，较上年度增长3人。</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4.资产情况。</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截至2025年12月31日，我单位资产总额（账面净值，下同）833.77万元，较上年增长4.75%。负债总额70.46万元,较上年增长100.18%。净资产763.31万元,较上年增长0.33%。</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我部门/单位行政单位国有资产833.77万元，占100%；事业单位国有资产0.00万元，占0%，其中执行民间非营利组织会计制度的社会团体国有资产0.00万元，占0%。</w:t>
      </w:r>
    </w:p>
    <w:p>
      <w:pPr>
        <w:adjustRightInd w:val="0"/>
        <w:snapToGrid w:val="0"/>
        <w:spacing w:line="560" w:lineRule="exact"/>
        <w:ind w:firstLine="640" w:firstLineChars="200"/>
        <w:rPr>
          <w:rFonts w:hint="eastAsia" w:ascii="楷体" w:hAnsi="楷体" w:eastAsia="楷体" w:cs="楷体_GB2312"/>
          <w:bCs/>
          <w:sz w:val="32"/>
          <w:szCs w:val="32"/>
        </w:rPr>
      </w:pPr>
      <w:r>
        <w:rPr>
          <w:rFonts w:hint="eastAsia" w:ascii="楷体" w:hAnsi="楷体" w:eastAsia="楷体" w:cs="楷体_GB2312"/>
          <w:bCs/>
          <w:sz w:val="32"/>
          <w:szCs w:val="32"/>
        </w:rPr>
        <w:t>（二）部门收支预决算情况</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年预算调整资金2401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423715万元，共2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个项目，评价项目资金到位2401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423715万元，评价项目资金支出2401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345993万元。</w:t>
      </w:r>
    </w:p>
    <w:p>
      <w:pPr>
        <w:adjustRightInd w:val="0"/>
        <w:snapToGrid w:val="0"/>
        <w:spacing w:line="560" w:lineRule="exact"/>
        <w:ind w:firstLine="640" w:firstLineChars="200"/>
        <w:rPr>
          <w:rFonts w:ascii="楷体" w:hAnsi="楷体" w:eastAsia="楷体" w:cs="楷体_GB2312"/>
          <w:bCs/>
          <w:sz w:val="32"/>
          <w:szCs w:val="32"/>
        </w:rPr>
      </w:pPr>
      <w:r>
        <w:rPr>
          <w:rFonts w:hint="eastAsia" w:ascii="楷体" w:hAnsi="楷体" w:eastAsia="楷体" w:cs="楷体_GB2312"/>
          <w:bCs/>
          <w:sz w:val="32"/>
          <w:szCs w:val="32"/>
        </w:rPr>
        <w:t>（三）部门整体支出绩效目标、指标</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参照部门预算绩效文本中绩效目标、指标。</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二、自评工作开展情况</w:t>
      </w:r>
    </w:p>
    <w:p>
      <w:pPr>
        <w:spacing w:line="560" w:lineRule="exact"/>
        <w:rPr>
          <w:rFonts w:ascii="楷体" w:hAnsi="楷体" w:eastAsia="楷体" w:cs="楷体_GB2312"/>
          <w:sz w:val="32"/>
          <w:szCs w:val="32"/>
        </w:rPr>
      </w:pPr>
      <w:r>
        <w:rPr>
          <w:rFonts w:hint="eastAsia" w:ascii="仿宋" w:hAnsi="仿宋" w:eastAsia="仿宋" w:cs="楷体_GB2312"/>
          <w:b/>
          <w:bCs/>
          <w:sz w:val="32"/>
          <w:szCs w:val="32"/>
        </w:rPr>
        <w:t xml:space="preserve">    </w:t>
      </w:r>
      <w:r>
        <w:rPr>
          <w:rFonts w:hint="eastAsia" w:ascii="楷体" w:hAnsi="楷体" w:eastAsia="楷体" w:cs="楷体_GB2312"/>
          <w:bCs/>
          <w:sz w:val="32"/>
          <w:szCs w:val="32"/>
        </w:rPr>
        <w:t>（一）自评的组织工作</w:t>
      </w:r>
    </w:p>
    <w:p>
      <w:pPr>
        <w:spacing w:line="560" w:lineRule="exact"/>
        <w:rPr>
          <w:rFonts w:ascii="仿宋" w:hAnsi="仿宋" w:eastAsia="仿宋"/>
          <w:sz w:val="32"/>
          <w:szCs w:val="32"/>
        </w:rPr>
      </w:pPr>
      <w:r>
        <w:rPr>
          <w:rFonts w:hint="eastAsia" w:ascii="仿宋" w:hAnsi="仿宋" w:eastAsia="仿宋"/>
          <w:sz w:val="32"/>
          <w:szCs w:val="32"/>
        </w:rPr>
        <w:t xml:space="preserve">     成立了以副秘书长、办公室主任为组长，分管财务工作的副秘书长为副组长的“财政专项资金绩效评价工作领导小组”，加强财政专项资金绩效自评工作的组织和领导，抽调办公室秘书科、财务科、机关纪委、选举任免代表工委代表联络科4名人员具体负责项目自评工作，确保绩效自评工作顺利进行。</w:t>
      </w:r>
    </w:p>
    <w:p>
      <w:pPr>
        <w:numPr>
          <w:ilvl w:val="0"/>
          <w:numId w:val="1"/>
        </w:numPr>
        <w:spacing w:line="560" w:lineRule="exact"/>
        <w:rPr>
          <w:rFonts w:ascii="楷体" w:hAnsi="楷体" w:eastAsia="楷体" w:cs="楷体_GB2312"/>
          <w:bCs/>
          <w:sz w:val="32"/>
          <w:szCs w:val="32"/>
        </w:rPr>
      </w:pPr>
      <w:r>
        <w:rPr>
          <w:rFonts w:hint="eastAsia" w:ascii="楷体" w:hAnsi="楷体" w:eastAsia="楷体" w:cs="楷体_GB2312"/>
          <w:bCs/>
          <w:sz w:val="32"/>
          <w:szCs w:val="32"/>
        </w:rPr>
        <w:t>自评的方法和过程</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rPr>
        <w:t>按照市人大绩效评价领导小组的工作安排，研究了202</w:t>
      </w:r>
      <w:r>
        <w:rPr>
          <w:rFonts w:hint="eastAsia" w:ascii="仿宋" w:hAnsi="仿宋" w:eastAsia="仿宋"/>
          <w:sz w:val="32"/>
          <w:szCs w:val="32"/>
          <w:lang w:val="en-US" w:eastAsia="zh-CN"/>
        </w:rPr>
        <w:t>5</w:t>
      </w:r>
      <w:r>
        <w:rPr>
          <w:rFonts w:hint="eastAsia" w:ascii="仿宋" w:hAnsi="仿宋" w:eastAsia="仿宋"/>
          <w:sz w:val="32"/>
          <w:szCs w:val="32"/>
        </w:rPr>
        <w:t>年度项目绩效评价工作方案，从时间安排、程序步骤、评价方法、工作分工等方面进行了明确，遵循“客观、公正、科学、规范”的原则开展项目绩效评价工作，</w:t>
      </w:r>
      <w:r>
        <w:rPr>
          <w:rFonts w:hint="eastAsia" w:ascii="仿宋" w:hAnsi="仿宋" w:eastAsia="仿宋"/>
          <w:sz w:val="32"/>
          <w:szCs w:val="32"/>
          <w:highlight w:val="none"/>
        </w:rPr>
        <w:t>对机关</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个项目进行了绩效综合评价</w:t>
      </w:r>
      <w:r>
        <w:rPr>
          <w:rFonts w:hint="eastAsia" w:ascii="仿宋" w:hAnsi="仿宋" w:eastAsia="仿宋"/>
          <w:sz w:val="32"/>
          <w:szCs w:val="32"/>
          <w:highlight w:val="none"/>
          <w:lang w:eastAsia="zh-CN"/>
        </w:rPr>
        <w:t>，</w:t>
      </w:r>
      <w:r>
        <w:rPr>
          <w:rFonts w:hint="eastAsia" w:ascii="仿宋" w:hAnsi="仿宋" w:eastAsia="仿宋"/>
          <w:sz w:val="32"/>
          <w:szCs w:val="32"/>
          <w:highlight w:val="none"/>
        </w:rPr>
        <w:t>项目绩效自评率达100%。</w:t>
      </w:r>
    </w:p>
    <w:p>
      <w:pPr>
        <w:spacing w:line="560" w:lineRule="exact"/>
        <w:ind w:firstLine="640" w:firstLineChars="200"/>
        <w:rPr>
          <w:rFonts w:ascii="楷体" w:hAnsi="楷体" w:eastAsia="楷体" w:cs="楷体_GB2312"/>
          <w:bCs/>
          <w:sz w:val="32"/>
          <w:szCs w:val="32"/>
        </w:rPr>
      </w:pPr>
      <w:r>
        <w:rPr>
          <w:rFonts w:hint="eastAsia" w:ascii="仿宋" w:hAnsi="仿宋" w:eastAsia="仿宋"/>
          <w:sz w:val="32"/>
          <w:szCs w:val="32"/>
        </w:rPr>
        <w:t>分析评价工作分资料搜集和综合评价两个阶段进行。一是资料搜集。主要是提前下达评价通知；提供相关的数据和资料（包括绩效目标、指标数据、资金使用情况等）；评价组对所取得的资料和数据进行核实、分析、整理。二是综合评价。主要是根据基础数据计算出指标实际绩效值进行定量指标评价；依据定性指标标准值，判定定性指标的得分；将定量和定性指标分值按规定权重形成综合评价结果。</w:t>
      </w:r>
    </w:p>
    <w:p>
      <w:pPr>
        <w:spacing w:line="560" w:lineRule="exact"/>
        <w:rPr>
          <w:rFonts w:ascii="黑体" w:hAnsi="黑体" w:eastAsia="黑体"/>
          <w:b/>
          <w:bCs/>
          <w:sz w:val="32"/>
          <w:szCs w:val="32"/>
        </w:rPr>
      </w:pPr>
      <w:r>
        <w:rPr>
          <w:rFonts w:hint="eastAsia" w:ascii="黑体" w:hAnsi="黑体" w:eastAsia="黑体"/>
          <w:sz w:val="32"/>
          <w:szCs w:val="32"/>
        </w:rPr>
        <w:t xml:space="preserve">    三、部门整体支出绩效目标实现情况及指标分析</w:t>
      </w:r>
    </w:p>
    <w:p>
      <w:pPr>
        <w:numPr>
          <w:ilvl w:val="0"/>
          <w:numId w:val="2"/>
        </w:numPr>
        <w:spacing w:line="560" w:lineRule="exact"/>
        <w:ind w:firstLine="640" w:firstLineChars="200"/>
        <w:rPr>
          <w:rFonts w:ascii="楷体" w:hAnsi="楷体" w:eastAsia="楷体" w:cs="楷体_GB2312"/>
          <w:bCs/>
          <w:sz w:val="32"/>
          <w:szCs w:val="32"/>
        </w:rPr>
      </w:pPr>
      <w:r>
        <w:rPr>
          <w:rFonts w:hint="eastAsia" w:ascii="楷体" w:hAnsi="楷体" w:eastAsia="楷体" w:cs="楷体_GB2312"/>
          <w:bCs/>
          <w:sz w:val="32"/>
          <w:szCs w:val="32"/>
        </w:rPr>
        <w:t>总体绩效目标实现情况</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通过对202</w:t>
      </w:r>
      <w:r>
        <w:rPr>
          <w:rFonts w:hint="eastAsia" w:ascii="仿宋" w:hAnsi="仿宋" w:eastAsia="仿宋"/>
          <w:sz w:val="32"/>
          <w:szCs w:val="32"/>
          <w:lang w:val="en-US" w:eastAsia="zh-CN"/>
        </w:rPr>
        <w:t>5</w:t>
      </w:r>
      <w:r>
        <w:rPr>
          <w:rFonts w:hint="eastAsia" w:ascii="仿宋" w:hAnsi="仿宋" w:eastAsia="仿宋"/>
          <w:sz w:val="32"/>
          <w:szCs w:val="32"/>
        </w:rPr>
        <w:t>年度项目进行绩效自评，</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个</w:t>
      </w:r>
      <w:r>
        <w:rPr>
          <w:rFonts w:hint="eastAsia" w:ascii="仿宋" w:hAnsi="仿宋" w:eastAsia="仿宋"/>
          <w:sz w:val="32"/>
          <w:szCs w:val="32"/>
        </w:rPr>
        <w:t>项目的产出和效果指标都全部完成，自评得分全部为</w:t>
      </w:r>
      <w:r>
        <w:rPr>
          <w:rFonts w:hint="eastAsia" w:ascii="仿宋" w:hAnsi="仿宋" w:eastAsia="仿宋"/>
          <w:sz w:val="32"/>
          <w:szCs w:val="32"/>
          <w:lang w:val="en-US" w:eastAsia="zh-CN"/>
        </w:rPr>
        <w:t>9</w:t>
      </w:r>
      <w:bookmarkStart w:id="0" w:name="_GoBack"/>
      <w:bookmarkEnd w:id="0"/>
      <w:r>
        <w:rPr>
          <w:rFonts w:hint="eastAsia" w:ascii="仿宋" w:hAnsi="仿宋" w:eastAsia="仿宋"/>
          <w:sz w:val="32"/>
          <w:szCs w:val="32"/>
          <w:lang w:val="en-US" w:eastAsia="zh-CN"/>
        </w:rPr>
        <w:t>0</w:t>
      </w:r>
      <w:r>
        <w:rPr>
          <w:rFonts w:hint="eastAsia" w:ascii="仿宋" w:hAnsi="仿宋" w:eastAsia="仿宋"/>
          <w:sz w:val="32"/>
          <w:szCs w:val="32"/>
        </w:rPr>
        <w:t>分以上，自评结果为优秀。虽然完成率较好，但也存在部分指标设置不科学、不合理的问题，下一步将进一步优化。</w:t>
      </w:r>
    </w:p>
    <w:p>
      <w:pPr>
        <w:spacing w:line="560" w:lineRule="exact"/>
        <w:rPr>
          <w:rFonts w:ascii="楷体" w:hAnsi="楷体" w:eastAsia="楷体"/>
          <w:bCs/>
          <w:sz w:val="32"/>
          <w:szCs w:val="32"/>
        </w:rPr>
      </w:pPr>
      <w:r>
        <w:rPr>
          <w:rFonts w:hint="eastAsia" w:ascii="仿宋" w:hAnsi="仿宋" w:eastAsia="仿宋" w:cs="楷体_GB2312"/>
          <w:b/>
          <w:bCs/>
          <w:sz w:val="32"/>
          <w:szCs w:val="32"/>
        </w:rPr>
        <w:t xml:space="preserve">    </w:t>
      </w:r>
      <w:r>
        <w:rPr>
          <w:rFonts w:hint="eastAsia" w:ascii="楷体" w:hAnsi="楷体" w:eastAsia="楷体" w:cs="楷体_GB2312"/>
          <w:bCs/>
          <w:sz w:val="32"/>
          <w:szCs w:val="32"/>
        </w:rPr>
        <w:t>（二）分项绩效目标实现情况及指标分析</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1.人大立法</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绩效目标：完成《石家庄市人大常委会202</w:t>
      </w:r>
      <w:r>
        <w:rPr>
          <w:rFonts w:hint="eastAsia" w:ascii="仿宋" w:hAnsi="仿宋" w:eastAsia="仿宋"/>
          <w:sz w:val="32"/>
          <w:szCs w:val="32"/>
          <w:lang w:val="en-US" w:eastAsia="zh-CN"/>
        </w:rPr>
        <w:t>5</w:t>
      </w:r>
      <w:r>
        <w:rPr>
          <w:rFonts w:hint="eastAsia" w:ascii="仿宋" w:hAnsi="仿宋" w:eastAsia="仿宋"/>
          <w:sz w:val="32"/>
          <w:szCs w:val="32"/>
        </w:rPr>
        <w:t>年立法计划》</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绩效指标：抓好年度立法计划落实，加强重点领域立法，坚持科学立法，探索公民有序参与立法的途径和方法，立法任务完成率100</w:t>
      </w:r>
      <w:r>
        <w:rPr>
          <w:rFonts w:hint="eastAsia" w:ascii="仿宋" w:hAnsi="仿宋" w:eastAsia="仿宋"/>
          <w:sz w:val="32"/>
          <w:szCs w:val="32"/>
          <w:lang w:val="en-US" w:eastAsia="zh-CN"/>
        </w:rPr>
        <w:t>%</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年预备立法项目完成率100</w:t>
      </w:r>
      <w:r>
        <w:rPr>
          <w:rFonts w:hint="eastAsia" w:ascii="仿宋" w:hAnsi="仿宋" w:eastAsia="仿宋"/>
          <w:sz w:val="32"/>
          <w:szCs w:val="32"/>
          <w:lang w:val="en-US" w:eastAsia="zh-CN"/>
        </w:rPr>
        <w:t>%</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年立法调研任务完成率100</w:t>
      </w:r>
      <w:r>
        <w:rPr>
          <w:rFonts w:hint="eastAsia" w:ascii="仿宋" w:hAnsi="仿宋" w:eastAsia="仿宋"/>
          <w:sz w:val="32"/>
          <w:szCs w:val="32"/>
          <w:lang w:val="en-US" w:eastAsia="zh-CN"/>
        </w:rPr>
        <w:t>%</w:t>
      </w:r>
      <w:r>
        <w:rPr>
          <w:rFonts w:hint="eastAsia" w:ascii="仿宋" w:hAnsi="仿宋" w:eastAsia="仿宋"/>
          <w:sz w:val="32"/>
          <w:szCs w:val="32"/>
        </w:rPr>
        <w:t>。</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2.人大监督</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绩效目标：按照《石家庄市人大常委会202</w:t>
      </w:r>
      <w:r>
        <w:rPr>
          <w:rFonts w:hint="eastAsia" w:ascii="仿宋" w:hAnsi="仿宋" w:eastAsia="仿宋"/>
          <w:sz w:val="32"/>
          <w:szCs w:val="32"/>
          <w:lang w:val="en-US" w:eastAsia="zh-CN"/>
        </w:rPr>
        <w:t>5</w:t>
      </w:r>
      <w:r>
        <w:rPr>
          <w:rFonts w:hint="eastAsia" w:ascii="仿宋" w:hAnsi="仿宋" w:eastAsia="仿宋"/>
          <w:sz w:val="32"/>
          <w:szCs w:val="32"/>
        </w:rPr>
        <w:t>年工作计划》，完成监督工作任务。</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绩效指标：加大监督力度，开展视察、调研、专题询问、执法检查等监督活动，督促和支持“一府一委两院”依法行政，公正司法，监督任务完成率100</w:t>
      </w:r>
      <w:r>
        <w:rPr>
          <w:rFonts w:hint="eastAsia" w:ascii="仿宋" w:hAnsi="仿宋" w:eastAsia="仿宋"/>
          <w:sz w:val="32"/>
          <w:szCs w:val="32"/>
          <w:lang w:val="en-US" w:eastAsia="zh-CN"/>
        </w:rPr>
        <w:t>%</w:t>
      </w:r>
      <w:r>
        <w:rPr>
          <w:rFonts w:hint="eastAsia" w:ascii="仿宋" w:hAnsi="仿宋" w:eastAsia="仿宋"/>
          <w:sz w:val="32"/>
          <w:szCs w:val="32"/>
        </w:rPr>
        <w:t>。</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3.人大会议</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绩效目标：召开人民代表大会1次、人大常委会会议6次以上、各专门委员会召开专委会会议2次（含）以上。</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绩效指标：完成法定的人代会、常委会会议召开，会议召开率100</w:t>
      </w:r>
      <w:r>
        <w:rPr>
          <w:rFonts w:hint="eastAsia" w:ascii="仿宋" w:hAnsi="仿宋" w:eastAsia="仿宋"/>
          <w:sz w:val="32"/>
          <w:szCs w:val="32"/>
          <w:lang w:val="en-US" w:eastAsia="zh-CN"/>
        </w:rPr>
        <w:t>%</w:t>
      </w:r>
      <w:r>
        <w:rPr>
          <w:rFonts w:hint="eastAsia" w:ascii="仿宋" w:hAnsi="仿宋" w:eastAsia="仿宋"/>
          <w:sz w:val="32"/>
          <w:szCs w:val="32"/>
        </w:rPr>
        <w:t>，会议政治任务实现率100</w:t>
      </w:r>
      <w:r>
        <w:rPr>
          <w:rFonts w:hint="eastAsia" w:ascii="仿宋" w:hAnsi="仿宋" w:eastAsia="仿宋"/>
          <w:sz w:val="32"/>
          <w:szCs w:val="32"/>
          <w:lang w:val="en-US" w:eastAsia="zh-CN"/>
        </w:rPr>
        <w:t>%</w:t>
      </w:r>
      <w:r>
        <w:rPr>
          <w:rFonts w:hint="eastAsia" w:ascii="仿宋" w:hAnsi="仿宋" w:eastAsia="仿宋"/>
          <w:sz w:val="32"/>
          <w:szCs w:val="32"/>
        </w:rPr>
        <w:t>。按照市人大各专门委员会工作计划，专委会会议完成率100</w:t>
      </w:r>
      <w:r>
        <w:rPr>
          <w:rFonts w:hint="eastAsia" w:ascii="仿宋" w:hAnsi="仿宋" w:eastAsia="仿宋"/>
          <w:sz w:val="32"/>
          <w:szCs w:val="32"/>
          <w:lang w:val="en-US" w:eastAsia="zh-CN"/>
        </w:rPr>
        <w:t>%</w:t>
      </w:r>
      <w:r>
        <w:rPr>
          <w:rFonts w:hint="eastAsia" w:ascii="仿宋" w:hAnsi="仿宋" w:eastAsia="仿宋"/>
          <w:sz w:val="32"/>
          <w:szCs w:val="32"/>
        </w:rPr>
        <w:t>，会议任务实现率100</w:t>
      </w:r>
      <w:r>
        <w:rPr>
          <w:rFonts w:hint="eastAsia" w:ascii="仿宋" w:hAnsi="仿宋" w:eastAsia="仿宋"/>
          <w:sz w:val="32"/>
          <w:szCs w:val="32"/>
          <w:lang w:val="en-US" w:eastAsia="zh-CN"/>
        </w:rPr>
        <w:t>%</w:t>
      </w:r>
      <w:r>
        <w:rPr>
          <w:rFonts w:hint="eastAsia" w:ascii="仿宋" w:hAnsi="仿宋" w:eastAsia="仿宋"/>
          <w:sz w:val="32"/>
          <w:szCs w:val="32"/>
        </w:rPr>
        <w:t>。</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4.人大选举及任免</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绩效目标：依法依规完成选举及人事任免工作。</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绩效指标：依法任免市级国家机关工作人员，工作完成率100</w:t>
      </w:r>
      <w:r>
        <w:rPr>
          <w:rFonts w:hint="eastAsia" w:ascii="仿宋" w:hAnsi="仿宋" w:eastAsia="仿宋"/>
          <w:sz w:val="32"/>
          <w:szCs w:val="32"/>
          <w:lang w:val="en-US" w:eastAsia="zh-CN"/>
        </w:rPr>
        <w:t>%</w:t>
      </w:r>
      <w:r>
        <w:rPr>
          <w:rFonts w:hint="eastAsia" w:ascii="仿宋" w:hAnsi="仿宋" w:eastAsia="仿宋"/>
          <w:sz w:val="32"/>
          <w:szCs w:val="32"/>
        </w:rPr>
        <w:t>，政治任务实现率100</w:t>
      </w:r>
      <w:r>
        <w:rPr>
          <w:rFonts w:hint="eastAsia" w:ascii="仿宋" w:hAnsi="仿宋" w:eastAsia="仿宋"/>
          <w:sz w:val="32"/>
          <w:szCs w:val="32"/>
          <w:lang w:val="en-US" w:eastAsia="zh-CN"/>
        </w:rPr>
        <w:t>%</w:t>
      </w:r>
      <w:r>
        <w:rPr>
          <w:rFonts w:hint="eastAsia" w:ascii="仿宋" w:hAnsi="仿宋" w:eastAsia="仿宋"/>
          <w:sz w:val="32"/>
          <w:szCs w:val="32"/>
        </w:rPr>
        <w:t>。</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5.人大代表工作</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绩效目标：按照工作需要，依法依规组织市人大常委会组成人员及市人大代表进行执法检查和集中视察；开展代表建议督办；组织对常委会组成人员及代表培训。</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绩效指标：组织代表执法检查和集中视察任务完成率完成率100</w:t>
      </w:r>
      <w:r>
        <w:rPr>
          <w:rFonts w:hint="eastAsia" w:ascii="仿宋" w:hAnsi="仿宋" w:eastAsia="仿宋"/>
          <w:sz w:val="32"/>
          <w:szCs w:val="32"/>
          <w:lang w:val="en-US" w:eastAsia="zh-CN"/>
        </w:rPr>
        <w:t>%</w:t>
      </w:r>
      <w:r>
        <w:rPr>
          <w:rFonts w:hint="eastAsia" w:ascii="仿宋" w:hAnsi="仿宋" w:eastAsia="仿宋"/>
          <w:sz w:val="32"/>
          <w:szCs w:val="32"/>
        </w:rPr>
        <w:t>，代表建议督办完成率≥90</w:t>
      </w:r>
      <w:r>
        <w:rPr>
          <w:rFonts w:hint="eastAsia" w:ascii="仿宋" w:hAnsi="仿宋" w:eastAsia="仿宋"/>
          <w:sz w:val="32"/>
          <w:szCs w:val="32"/>
          <w:lang w:val="en-US" w:eastAsia="zh-CN"/>
        </w:rPr>
        <w:t>%</w:t>
      </w:r>
      <w:r>
        <w:rPr>
          <w:rFonts w:hint="eastAsia" w:ascii="仿宋" w:hAnsi="仿宋" w:eastAsia="仿宋"/>
          <w:sz w:val="32"/>
          <w:szCs w:val="32"/>
        </w:rPr>
        <w:t>，常委会组成人员及代表培训计划完成率100</w:t>
      </w:r>
      <w:r>
        <w:rPr>
          <w:rFonts w:hint="eastAsia" w:ascii="仿宋" w:hAnsi="仿宋" w:eastAsia="仿宋"/>
          <w:sz w:val="32"/>
          <w:szCs w:val="32"/>
          <w:lang w:val="en-US" w:eastAsia="zh-CN"/>
        </w:rPr>
        <w:t>%</w:t>
      </w:r>
      <w:r>
        <w:rPr>
          <w:rFonts w:hint="eastAsia" w:ascii="仿宋" w:hAnsi="仿宋" w:eastAsia="仿宋"/>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四、评价结论和评价等级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参与本次评价的项目共</w:t>
      </w:r>
      <w:r>
        <w:rPr>
          <w:rFonts w:hint="eastAsia" w:ascii="仿宋" w:hAnsi="仿宋" w:eastAsia="仿宋"/>
          <w:sz w:val="32"/>
          <w:szCs w:val="32"/>
          <w:highlight w:val="none"/>
        </w:rPr>
        <w:t>计2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个，2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个项目评价</w:t>
      </w:r>
      <w:r>
        <w:rPr>
          <w:rFonts w:hint="eastAsia" w:ascii="仿宋" w:hAnsi="仿宋" w:eastAsia="仿宋"/>
          <w:sz w:val="32"/>
          <w:szCs w:val="32"/>
        </w:rPr>
        <w:t>等级均为“优秀”。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五、存在的问题及改进措施</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（一）存在的主要问题</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绩效评价指标可量化性不高。</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2.结果应用不足。</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（二）针对问题提出具体的改进措施或建议</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进一步优化绩效目标</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进一步细化、量化预算绩指标设定，从时效、数量、质量等维度，建立可细化、可量化、可考评的的绩效指标体系，提高绩效评价指标体系的科学性、合理性。</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完善预算考核</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进一步加强各项目的预算资金管理，加大对预算编制与执行的监督管理力度，提高预算资金使用效率。</w:t>
      </w:r>
    </w:p>
    <w:p>
      <w:pPr>
        <w:spacing w:line="560" w:lineRule="exact"/>
        <w:ind w:firstLine="800" w:firstLineChars="25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重视结果应用</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r>
        <w:rPr>
          <w:rFonts w:hint="eastAsia" w:ascii="仿宋" w:hAnsi="仿宋" w:eastAsia="仿宋"/>
          <w:sz w:val="32"/>
          <w:szCs w:val="32"/>
        </w:rPr>
        <w:t>要重视绩效评价工作，切实发挥绩效评价结果应用的作用，通过绩效评价应用实践，积累连续的数据库，优化对比分析，总结实践中的经验和教训，强化财政资金管理水平、优化财政支出结构、提高财政资金使用效益，在更高层次上实现财政资源配置的公平性和合理性。</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石家庄市人大常委会办公室</w:t>
      </w:r>
    </w:p>
    <w:p>
      <w:pPr>
        <w:keepNext w:val="0"/>
        <w:keepLines w:val="0"/>
        <w:pageBreakBefore w:val="0"/>
        <w:widowControl w:val="0"/>
        <w:kinsoku/>
        <w:wordWrap/>
        <w:overflowPunct/>
        <w:topLinePunct w:val="0"/>
        <w:autoSpaceDE/>
        <w:autoSpaceDN/>
        <w:bidi w:val="0"/>
        <w:adjustRightInd/>
        <w:snapToGrid/>
        <w:spacing w:line="560" w:lineRule="exact"/>
        <w:ind w:firstLine="5280" w:firstLineChars="1650"/>
        <w:textAlignment w:val="auto"/>
        <w:rPr>
          <w:rFonts w:ascii="黑体" w:hAnsi="黑体" w:eastAsia="黑体"/>
          <w:sz w:val="32"/>
          <w:szCs w:val="32"/>
        </w:rPr>
      </w:pPr>
      <w:r>
        <w:rPr>
          <w:rFonts w:hint="eastAsia" w:ascii="仿宋" w:hAnsi="仿宋" w:eastAsia="仿宋" w:cs="Times New Roman"/>
          <w:sz w:val="32"/>
          <w:szCs w:val="24"/>
        </w:rPr>
        <w:t>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30</w:t>
      </w:r>
      <w:r>
        <w:rPr>
          <w:rFonts w:hint="eastAsia" w:ascii="仿宋" w:hAnsi="仿宋" w:eastAsia="仿宋" w:cs="Times New Roman"/>
          <w:sz w:val="32"/>
          <w:szCs w:val="24"/>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rPr>
      </w:pPr>
    </w:p>
    <w:sectPr>
      <w:footerReference r:id="rId3" w:type="default"/>
      <w:pgSz w:w="11906" w:h="16838"/>
      <w:pgMar w:top="1440" w:right="1474" w:bottom="1440"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6AA81"/>
    <w:multiLevelType w:val="singleLevel"/>
    <w:tmpl w:val="0516AA81"/>
    <w:lvl w:ilvl="0" w:tentative="0">
      <w:start w:val="2"/>
      <w:numFmt w:val="chineseCounting"/>
      <w:suff w:val="nothing"/>
      <w:lvlText w:val="（%1）"/>
      <w:lvlJc w:val="left"/>
      <w:pPr>
        <w:ind w:left="642" w:firstLine="0"/>
      </w:pPr>
      <w:rPr>
        <w:rFonts w:hint="eastAsia"/>
      </w:rPr>
    </w:lvl>
  </w:abstractNum>
  <w:abstractNum w:abstractNumId="1">
    <w:nsid w:val="5E68489B"/>
    <w:multiLevelType w:val="singleLevel"/>
    <w:tmpl w:val="5E68489B"/>
    <w:lvl w:ilvl="0" w:tentative="0">
      <w:start w:val="1"/>
      <w:numFmt w:val="chineseCounting"/>
      <w:suff w:val="nothing"/>
      <w:lvlText w:val="（%1）"/>
      <w:lvlJc w:val="left"/>
      <w:rPr>
        <w:rFonts w:ascii="楷体" w:hAnsi="楷体" w:eastAsia="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xMzVhZTBlNDUyZWUxNDVhMjNkN2E1NjFlOTE5NDcifQ=="/>
  </w:docVars>
  <w:rsids>
    <w:rsidRoot w:val="0EBD2122"/>
    <w:rsid w:val="000B0260"/>
    <w:rsid w:val="001F187B"/>
    <w:rsid w:val="007E6C1F"/>
    <w:rsid w:val="00956A93"/>
    <w:rsid w:val="009E575C"/>
    <w:rsid w:val="00AF167E"/>
    <w:rsid w:val="00AF566A"/>
    <w:rsid w:val="00B478EA"/>
    <w:rsid w:val="00B6553A"/>
    <w:rsid w:val="00BC6576"/>
    <w:rsid w:val="00CE06BA"/>
    <w:rsid w:val="00F441CC"/>
    <w:rsid w:val="01B104CA"/>
    <w:rsid w:val="02106AB0"/>
    <w:rsid w:val="02B43A28"/>
    <w:rsid w:val="046F331E"/>
    <w:rsid w:val="056C1D73"/>
    <w:rsid w:val="07956271"/>
    <w:rsid w:val="09721397"/>
    <w:rsid w:val="0BB63BED"/>
    <w:rsid w:val="0EB97A43"/>
    <w:rsid w:val="0EBD2122"/>
    <w:rsid w:val="0F214EAE"/>
    <w:rsid w:val="11B71E6A"/>
    <w:rsid w:val="188501CA"/>
    <w:rsid w:val="1AAF0063"/>
    <w:rsid w:val="1B470C7F"/>
    <w:rsid w:val="1B740D26"/>
    <w:rsid w:val="1BE140DE"/>
    <w:rsid w:val="1C2361BA"/>
    <w:rsid w:val="1E542E40"/>
    <w:rsid w:val="221B7CB8"/>
    <w:rsid w:val="232D2425"/>
    <w:rsid w:val="248C197D"/>
    <w:rsid w:val="252959AF"/>
    <w:rsid w:val="277A6671"/>
    <w:rsid w:val="278C06A4"/>
    <w:rsid w:val="292D35B7"/>
    <w:rsid w:val="2FA80868"/>
    <w:rsid w:val="33EB6CFF"/>
    <w:rsid w:val="35A12947"/>
    <w:rsid w:val="37387040"/>
    <w:rsid w:val="37C10485"/>
    <w:rsid w:val="38A109B2"/>
    <w:rsid w:val="3B625C0A"/>
    <w:rsid w:val="3CEE1963"/>
    <w:rsid w:val="41725811"/>
    <w:rsid w:val="436B78D3"/>
    <w:rsid w:val="46103126"/>
    <w:rsid w:val="46804174"/>
    <w:rsid w:val="4C9C27FE"/>
    <w:rsid w:val="502A44B1"/>
    <w:rsid w:val="512260B4"/>
    <w:rsid w:val="51405FD9"/>
    <w:rsid w:val="51F42604"/>
    <w:rsid w:val="52BD6ACB"/>
    <w:rsid w:val="54D94EDD"/>
    <w:rsid w:val="55537534"/>
    <w:rsid w:val="55EF7BB3"/>
    <w:rsid w:val="561A74F1"/>
    <w:rsid w:val="582C5C37"/>
    <w:rsid w:val="58B17416"/>
    <w:rsid w:val="597244E8"/>
    <w:rsid w:val="5EB71C30"/>
    <w:rsid w:val="659E3545"/>
    <w:rsid w:val="66AF0CE5"/>
    <w:rsid w:val="68AC2130"/>
    <w:rsid w:val="6A832EF5"/>
    <w:rsid w:val="6AC537CF"/>
    <w:rsid w:val="6C2E3F07"/>
    <w:rsid w:val="6E5B14A6"/>
    <w:rsid w:val="711B255E"/>
    <w:rsid w:val="74310B14"/>
    <w:rsid w:val="7BB51E06"/>
    <w:rsid w:val="7C387F7C"/>
    <w:rsid w:val="7FE8342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toc 2"/>
    <w:basedOn w:val="1"/>
    <w:next w:val="1"/>
    <w:qFormat/>
    <w:uiPriority w:val="0"/>
    <w:pPr>
      <w:ind w:left="420" w:leftChars="200"/>
    </w:pPr>
    <w:rPr>
      <w:szCs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590</Characters>
  <Lines>4</Lines>
  <Paragraphs>1</Paragraphs>
  <TotalTime>9</TotalTime>
  <ScaleCrop>false</ScaleCrop>
  <LinksUpToDate>false</LinksUpToDate>
  <CharactersWithSpaces>612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2020-02-04T03:46:00Z</dcterms:created>
  <dc:creator>欣欣大人</dc:creator>
  <cp:lastModifiedBy>Administrator</cp:lastModifiedBy>
  <cp:lastPrinted>2026-03-03T01:23:00Z</cp:lastPrinted>
  <dcterms:modified xsi:type="dcterms:W3CDTF">2026-04-30T02:20:56Z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96934721B1514D3FBAA28020338CE855_12</vt:lpwstr>
  </property>
  <property fmtid="{D5CDD505-2E9C-101B-9397-08002B2CF9AE}" pid="4" name="KSOTemplateDocerSaveRecord">
    <vt:lpwstr>eyJoZGlkIjoiMDRiNGJkYjBiMjRiNTM2Zjk5YWM2NmU3YTc2OThjMTYiLCJ1c2VySWQiOiIxMDI2NzA5MTgxIn0=</vt:lpwstr>
  </property>
</Properties>
</file>